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1E0"/>
      </w:tblPr>
      <w:tblGrid>
        <w:gridCol w:w="5590"/>
        <w:gridCol w:w="9198"/>
      </w:tblGrid>
      <w:tr w:rsidR="004221CA" w:rsidTr="00FB47CE">
        <w:tc>
          <w:tcPr>
            <w:tcW w:w="1890" w:type="pct"/>
            <w:shd w:val="clear" w:color="auto" w:fill="auto"/>
          </w:tcPr>
          <w:p w:rsidR="004221CA" w:rsidRPr="00562347" w:rsidRDefault="001F2534" w:rsidP="00240B8C">
            <w:pPr>
              <w:spacing w:before="120"/>
              <w:jc w:val="center"/>
              <w:rPr>
                <w:rFonts w:ascii="Times New Roman" w:hAnsi="Times New Roman" w:cs="Times New Roman"/>
                <w:b/>
                <w:sz w:val="26"/>
                <w:szCs w:val="26"/>
              </w:rPr>
            </w:pPr>
            <w:r>
              <w:rPr>
                <w:rFonts w:ascii="Times New Roman" w:hAnsi="Times New Roman" w:cs="Times New Roman"/>
                <w:b/>
                <w:noProof/>
                <w:sz w:val="26"/>
                <w:szCs w:val="26"/>
                <w:lang w:val="en-US" w:eastAsia="en-US"/>
              </w:rPr>
              <w:pict>
                <v:shapetype id="_x0000_t202" coordsize="21600,21600" o:spt="202" path="m,l,21600r21600,l21600,xe">
                  <v:stroke joinstyle="miter"/>
                  <v:path gradientshapeok="t" o:connecttype="rect"/>
                </v:shapetype>
                <v:shape id="_x0000_s1029" type="#_x0000_t202" style="position:absolute;left:0;text-align:left;margin-left:30.3pt;margin-top:41.45pt;width:92.25pt;height:25.5pt;z-index:251661312">
                  <v:textbox>
                    <w:txbxContent>
                      <w:p w:rsidR="003344A8" w:rsidRPr="003344A8" w:rsidRDefault="003344A8" w:rsidP="003344A8">
                        <w:pPr>
                          <w:jc w:val="center"/>
                          <w:rPr>
                            <w:rFonts w:ascii="Times New Roman" w:hAnsi="Times New Roman" w:cs="Times New Roman"/>
                            <w:b/>
                            <w:sz w:val="28"/>
                            <w:szCs w:val="28"/>
                            <w:lang w:val="en-US"/>
                          </w:rPr>
                        </w:pPr>
                        <w:r w:rsidRPr="003344A8">
                          <w:rPr>
                            <w:rFonts w:ascii="Times New Roman" w:hAnsi="Times New Roman" w:cs="Times New Roman"/>
                            <w:b/>
                            <w:sz w:val="28"/>
                            <w:szCs w:val="28"/>
                            <w:lang w:val="en-US"/>
                          </w:rPr>
                          <w:t>DỰ THẢO</w:t>
                        </w:r>
                      </w:p>
                    </w:txbxContent>
                  </v:textbox>
                </v:shape>
              </w:pict>
            </w:r>
            <w:r>
              <w:rPr>
                <w:rFonts w:ascii="Times New Roman" w:hAnsi="Times New Roman" w:cs="Times New Roman"/>
                <w:b/>
                <w:noProof/>
                <w:sz w:val="26"/>
                <w:szCs w:val="26"/>
                <w:lang w:val="en-US" w:eastAsia="en-US"/>
              </w:rPr>
              <w:pict>
                <v:shapetype id="_x0000_t32" coordsize="21600,21600" o:spt="32" o:oned="t" path="m,l21600,21600e" filled="f">
                  <v:path arrowok="t" fillok="f" o:connecttype="none"/>
                  <o:lock v:ext="edit" shapetype="t"/>
                </v:shapetype>
                <v:shape id="_x0000_s1026" type="#_x0000_t32" style="position:absolute;left:0;text-align:left;margin-left:112.95pt;margin-top:22.8pt;width:43.5pt;height:0;z-index:251658240" o:connectortype="straight"/>
              </w:pict>
            </w:r>
            <w:r w:rsidR="000153F4" w:rsidRPr="00562347">
              <w:rPr>
                <w:rFonts w:ascii="Times New Roman" w:hAnsi="Times New Roman" w:cs="Times New Roman"/>
                <w:b/>
                <w:sz w:val="26"/>
                <w:szCs w:val="26"/>
                <w:lang w:val="en-US"/>
              </w:rPr>
              <w:t>SỞ TÀI CHÍNH</w:t>
            </w:r>
            <w:r w:rsidR="004221CA" w:rsidRPr="00562347">
              <w:rPr>
                <w:rFonts w:ascii="Times New Roman" w:hAnsi="Times New Roman" w:cs="Times New Roman"/>
                <w:b/>
                <w:sz w:val="26"/>
                <w:szCs w:val="26"/>
              </w:rPr>
              <w:br/>
            </w:r>
          </w:p>
        </w:tc>
        <w:tc>
          <w:tcPr>
            <w:tcW w:w="3110" w:type="pct"/>
            <w:shd w:val="clear" w:color="auto" w:fill="auto"/>
          </w:tcPr>
          <w:p w:rsidR="004221CA" w:rsidRPr="008431D4" w:rsidRDefault="001F2534" w:rsidP="00240B8C">
            <w:pPr>
              <w:spacing w:before="120"/>
              <w:jc w:val="center"/>
              <w:rPr>
                <w:rFonts w:ascii="Times New Roman" w:hAnsi="Times New Roman" w:cs="Times New Roman"/>
                <w:b/>
              </w:rPr>
            </w:pPr>
            <w:r w:rsidRPr="001F2534">
              <w:rPr>
                <w:rFonts w:ascii="Times New Roman" w:hAnsi="Times New Roman" w:cs="Times New Roman"/>
                <w:b/>
                <w:noProof/>
                <w:sz w:val="26"/>
                <w:szCs w:val="26"/>
                <w:lang w:val="en-US" w:eastAsia="en-US"/>
              </w:rPr>
              <w:pict>
                <v:shape id="_x0000_s1027" type="#_x0000_t32" style="position:absolute;left:0;text-align:left;margin-left:136.9pt;margin-top:39.3pt;width:173.25pt;height:0;z-index:251659264;mso-position-horizontal-relative:text;mso-position-vertical-relative:text" o:connectortype="straight"/>
              </w:pict>
            </w:r>
            <w:r w:rsidR="004221CA" w:rsidRPr="00240B8C">
              <w:rPr>
                <w:rFonts w:ascii="Times New Roman" w:hAnsi="Times New Roman" w:cs="Times New Roman"/>
                <w:b/>
                <w:sz w:val="26"/>
                <w:szCs w:val="26"/>
              </w:rPr>
              <w:t>CỘNG HÒA XÃ HỘI CHỦ NGHĨA VIỆT NAM</w:t>
            </w:r>
            <w:r w:rsidR="004221CA" w:rsidRPr="008431D4">
              <w:rPr>
                <w:rFonts w:ascii="Times New Roman" w:hAnsi="Times New Roman" w:cs="Times New Roman"/>
                <w:b/>
              </w:rPr>
              <w:br/>
            </w:r>
            <w:r w:rsidR="004221CA" w:rsidRPr="00240B8C">
              <w:rPr>
                <w:rFonts w:ascii="Times New Roman" w:hAnsi="Times New Roman" w:cs="Times New Roman"/>
                <w:b/>
                <w:sz w:val="28"/>
                <w:szCs w:val="28"/>
              </w:rPr>
              <w:t>Độc lập - Tự do - Hạnh phúc</w:t>
            </w:r>
            <w:r w:rsidR="004221CA" w:rsidRPr="008431D4">
              <w:rPr>
                <w:rFonts w:ascii="Times New Roman" w:hAnsi="Times New Roman" w:cs="Times New Roman"/>
                <w:b/>
              </w:rPr>
              <w:t xml:space="preserve"> </w:t>
            </w:r>
            <w:r w:rsidR="004221CA" w:rsidRPr="008431D4">
              <w:rPr>
                <w:rFonts w:ascii="Times New Roman" w:hAnsi="Times New Roman" w:cs="Times New Roman"/>
                <w:b/>
              </w:rPr>
              <w:br/>
            </w:r>
          </w:p>
        </w:tc>
      </w:tr>
      <w:tr w:rsidR="004221CA" w:rsidRPr="000153F4" w:rsidTr="00FB47CE">
        <w:tc>
          <w:tcPr>
            <w:tcW w:w="1890" w:type="pct"/>
            <w:shd w:val="clear" w:color="auto" w:fill="auto"/>
          </w:tcPr>
          <w:p w:rsidR="004221CA" w:rsidRDefault="004221CA" w:rsidP="00293C11">
            <w:pPr>
              <w:spacing w:before="120"/>
              <w:jc w:val="center"/>
              <w:rPr>
                <w:rFonts w:ascii="Arial" w:hAnsi="Arial" w:cs="Arial"/>
                <w:sz w:val="20"/>
              </w:rPr>
            </w:pPr>
          </w:p>
        </w:tc>
        <w:tc>
          <w:tcPr>
            <w:tcW w:w="3110" w:type="pct"/>
            <w:shd w:val="clear" w:color="auto" w:fill="auto"/>
          </w:tcPr>
          <w:p w:rsidR="004221CA" w:rsidRPr="008431D4" w:rsidRDefault="000153F4" w:rsidP="006A31DF">
            <w:pPr>
              <w:spacing w:before="120"/>
              <w:jc w:val="right"/>
              <w:rPr>
                <w:rFonts w:ascii="Times New Roman" w:hAnsi="Times New Roman" w:cs="Times New Roman"/>
                <w:i/>
                <w:sz w:val="26"/>
                <w:szCs w:val="26"/>
              </w:rPr>
            </w:pPr>
            <w:r w:rsidRPr="008431D4">
              <w:rPr>
                <w:rFonts w:ascii="Times New Roman" w:hAnsi="Times New Roman" w:cs="Times New Roman"/>
                <w:i/>
                <w:sz w:val="26"/>
                <w:szCs w:val="26"/>
                <w:lang w:val="es-CO"/>
              </w:rPr>
              <w:t xml:space="preserve">Sơn La, ngày    </w:t>
            </w:r>
            <w:r w:rsidR="00655E53">
              <w:rPr>
                <w:rFonts w:ascii="Times New Roman" w:hAnsi="Times New Roman" w:cs="Times New Roman"/>
                <w:i/>
                <w:sz w:val="26"/>
                <w:szCs w:val="26"/>
                <w:lang w:val="es-CO"/>
              </w:rPr>
              <w:t xml:space="preserve"> </w:t>
            </w:r>
            <w:r w:rsidRPr="008431D4">
              <w:rPr>
                <w:rFonts w:ascii="Times New Roman" w:hAnsi="Times New Roman" w:cs="Times New Roman"/>
                <w:i/>
                <w:sz w:val="26"/>
                <w:szCs w:val="26"/>
                <w:lang w:val="es-CO"/>
              </w:rPr>
              <w:t xml:space="preserve">  tháng </w:t>
            </w:r>
            <w:r w:rsidR="006A31DF">
              <w:rPr>
                <w:rFonts w:ascii="Times New Roman" w:hAnsi="Times New Roman" w:cs="Times New Roman"/>
                <w:i/>
                <w:sz w:val="26"/>
                <w:szCs w:val="26"/>
                <w:lang w:val="es-CO"/>
              </w:rPr>
              <w:t xml:space="preserve">7 </w:t>
            </w:r>
            <w:r w:rsidRPr="008431D4">
              <w:rPr>
                <w:rFonts w:ascii="Times New Roman" w:hAnsi="Times New Roman" w:cs="Times New Roman"/>
                <w:i/>
                <w:sz w:val="26"/>
                <w:szCs w:val="26"/>
                <w:lang w:val="es-CO"/>
              </w:rPr>
              <w:t>năm 2025</w:t>
            </w:r>
          </w:p>
        </w:tc>
      </w:tr>
    </w:tbl>
    <w:p w:rsidR="00E60731" w:rsidRPr="00E60731" w:rsidRDefault="004221CA" w:rsidP="00AB6982">
      <w:pPr>
        <w:spacing w:before="240" w:line="340" w:lineRule="exact"/>
        <w:jc w:val="center"/>
        <w:rPr>
          <w:rFonts w:ascii="Times New Roman" w:hAnsi="Times New Roman" w:cs="Times New Roman"/>
          <w:b/>
          <w:color w:val="auto"/>
          <w:sz w:val="26"/>
          <w:szCs w:val="26"/>
          <w:lang w:val="en-US" w:eastAsia="en-US"/>
        </w:rPr>
      </w:pPr>
      <w:bookmarkStart w:id="0" w:name="_Hlk199316091"/>
      <w:r w:rsidRPr="00EF1CFC">
        <w:rPr>
          <w:rFonts w:ascii="Times New Roman" w:hAnsi="Times New Roman" w:cs="Times New Roman"/>
          <w:b/>
          <w:bCs/>
          <w:sz w:val="26"/>
          <w:szCs w:val="26"/>
        </w:rPr>
        <w:t xml:space="preserve">BẢN </w:t>
      </w:r>
      <w:bookmarkEnd w:id="0"/>
      <w:r w:rsidR="008636C4" w:rsidRPr="00EF1CFC">
        <w:rPr>
          <w:rFonts w:ascii="Times New Roman" w:hAnsi="Times New Roman" w:cs="Times New Roman"/>
          <w:b/>
          <w:bCs/>
          <w:sz w:val="26"/>
          <w:szCs w:val="26"/>
          <w:lang w:val="en-US"/>
        </w:rPr>
        <w:t xml:space="preserve">SO SÁNH, THUYẾT </w:t>
      </w:r>
      <w:r w:rsidR="008636C4" w:rsidRPr="00E60731">
        <w:rPr>
          <w:rFonts w:ascii="Times New Roman" w:hAnsi="Times New Roman" w:cs="Times New Roman"/>
          <w:b/>
          <w:bCs/>
          <w:sz w:val="26"/>
          <w:szCs w:val="26"/>
          <w:lang w:val="en-US"/>
        </w:rPr>
        <w:t xml:space="preserve">MINH NỘI DUNG DỰ THẢO </w:t>
      </w:r>
      <w:r w:rsidR="00E60731" w:rsidRPr="00E60731">
        <w:rPr>
          <w:rFonts w:ascii="Times New Roman" w:hAnsi="Times New Roman" w:cs="Times New Roman"/>
          <w:b/>
          <w:bCs/>
          <w:sz w:val="26"/>
          <w:szCs w:val="26"/>
          <w:lang w:val="en-US"/>
        </w:rPr>
        <w:t>NGHỊ QUYẾT SỬA ĐỔI</w:t>
      </w:r>
      <w:r w:rsidR="00E60731" w:rsidRPr="00E60731">
        <w:rPr>
          <w:b/>
          <w:sz w:val="26"/>
          <w:szCs w:val="26"/>
        </w:rPr>
        <w:t xml:space="preserve"> </w:t>
      </w:r>
      <w:r w:rsidR="00E60731" w:rsidRPr="00E60731">
        <w:rPr>
          <w:rFonts w:ascii="Times New Roman" w:hAnsi="Times New Roman" w:cs="Times New Roman"/>
          <w:b/>
          <w:color w:val="auto"/>
          <w:sz w:val="26"/>
          <w:szCs w:val="26"/>
          <w:lang w:val="en-US" w:eastAsia="en-US"/>
        </w:rPr>
        <w:t xml:space="preserve">NGHỊ QUYẾT SỐ 96/2024/NQ-HĐND </w:t>
      </w:r>
    </w:p>
    <w:p w:rsidR="00562347" w:rsidRPr="00E60731" w:rsidRDefault="00E60731" w:rsidP="00E60731">
      <w:pPr>
        <w:spacing w:line="340" w:lineRule="exact"/>
        <w:jc w:val="center"/>
        <w:rPr>
          <w:rFonts w:ascii="Times New Roman" w:hAnsi="Times New Roman" w:cs="Times New Roman"/>
          <w:b/>
          <w:bCs/>
          <w:sz w:val="26"/>
          <w:szCs w:val="26"/>
          <w:lang w:val="en-US"/>
        </w:rPr>
      </w:pPr>
      <w:r w:rsidRPr="00E60731">
        <w:rPr>
          <w:rFonts w:ascii="Times New Roman" w:hAnsi="Times New Roman" w:cs="Times New Roman"/>
          <w:b/>
          <w:color w:val="auto"/>
          <w:sz w:val="26"/>
          <w:szCs w:val="26"/>
          <w:lang w:val="fr-FR" w:eastAsia="en-US"/>
        </w:rPr>
        <w:t xml:space="preserve">NGÀY 07/11/2024 CỦA HĐND TỈNH </w:t>
      </w:r>
      <w:r w:rsidR="008636C4" w:rsidRPr="00E60731">
        <w:rPr>
          <w:rFonts w:ascii="Times New Roman" w:hAnsi="Times New Roman" w:cs="Times New Roman"/>
          <w:b/>
          <w:bCs/>
          <w:sz w:val="26"/>
          <w:szCs w:val="26"/>
          <w:lang w:val="en-US"/>
        </w:rPr>
        <w:t>VỚI QUY ĐỊNH PHÁP LUẬT HIỆN HÀNH</w:t>
      </w:r>
    </w:p>
    <w:p w:rsidR="00562347" w:rsidRDefault="001F2534" w:rsidP="00562347">
      <w:pPr>
        <w:spacing w:before="120"/>
        <w:jc w:val="center"/>
        <w:rPr>
          <w:rFonts w:ascii="Times New Roman" w:hAnsi="Times New Roman" w:cs="Times New Roman"/>
          <w:b/>
          <w:bCs/>
          <w:sz w:val="28"/>
          <w:szCs w:val="28"/>
          <w:lang w:val="en-US"/>
        </w:rPr>
      </w:pPr>
      <w:r>
        <w:rPr>
          <w:rFonts w:ascii="Times New Roman" w:hAnsi="Times New Roman" w:cs="Times New Roman"/>
          <w:b/>
          <w:bCs/>
          <w:noProof/>
          <w:sz w:val="28"/>
          <w:szCs w:val="28"/>
          <w:lang w:val="en-US" w:eastAsia="en-US"/>
        </w:rPr>
        <w:pict>
          <v:shape id="_x0000_s1028" type="#_x0000_t32" style="position:absolute;left:0;text-align:left;margin-left:247.05pt;margin-top:3.2pt;width:267pt;height:0;z-index:251660288" o:connectortype="straight"/>
        </w:pict>
      </w:r>
    </w:p>
    <w:tbl>
      <w:tblPr>
        <w:tblStyle w:val="TableGrid"/>
        <w:tblW w:w="14742" w:type="dxa"/>
        <w:tblInd w:w="108" w:type="dxa"/>
        <w:tblLook w:val="04A0"/>
      </w:tblPr>
      <w:tblGrid>
        <w:gridCol w:w="5529"/>
        <w:gridCol w:w="4961"/>
        <w:gridCol w:w="4252"/>
      </w:tblGrid>
      <w:tr w:rsidR="00763630" w:rsidRPr="005F132C" w:rsidTr="00AB6982">
        <w:trPr>
          <w:tblHeader/>
        </w:trPr>
        <w:tc>
          <w:tcPr>
            <w:tcW w:w="5529" w:type="dxa"/>
            <w:vAlign w:val="center"/>
          </w:tcPr>
          <w:p w:rsidR="00763630" w:rsidRPr="005F132C" w:rsidRDefault="002D2FB9" w:rsidP="00AB6982">
            <w:pPr>
              <w:spacing w:before="60" w:after="60" w:line="320" w:lineRule="exact"/>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NGHỊ QUYẾT SỐ 96/2024/NQ-HĐND</w:t>
            </w:r>
          </w:p>
        </w:tc>
        <w:tc>
          <w:tcPr>
            <w:tcW w:w="4961" w:type="dxa"/>
            <w:vAlign w:val="center"/>
          </w:tcPr>
          <w:p w:rsidR="00763630" w:rsidRPr="005F132C" w:rsidRDefault="00763630" w:rsidP="00AB6982">
            <w:pPr>
              <w:spacing w:before="60" w:after="60" w:line="320" w:lineRule="exact"/>
              <w:jc w:val="center"/>
              <w:rPr>
                <w:rFonts w:ascii="Times New Roman" w:hAnsi="Times New Roman" w:cs="Times New Roman"/>
                <w:b/>
                <w:bCs/>
                <w:sz w:val="26"/>
                <w:szCs w:val="26"/>
                <w:lang w:val="en-US"/>
              </w:rPr>
            </w:pPr>
            <w:r w:rsidRPr="005F132C">
              <w:rPr>
                <w:rFonts w:ascii="Times New Roman" w:hAnsi="Times New Roman" w:cs="Times New Roman"/>
                <w:b/>
                <w:bCs/>
                <w:sz w:val="26"/>
                <w:szCs w:val="26"/>
                <w:lang w:val="en-US"/>
              </w:rPr>
              <w:t>DỰ THẢO VĂN BẢN</w:t>
            </w:r>
          </w:p>
        </w:tc>
        <w:tc>
          <w:tcPr>
            <w:tcW w:w="4252" w:type="dxa"/>
            <w:vAlign w:val="center"/>
          </w:tcPr>
          <w:p w:rsidR="00763630" w:rsidRPr="005F132C" w:rsidRDefault="00763630" w:rsidP="00AB6982">
            <w:pPr>
              <w:spacing w:before="60" w:after="60" w:line="320" w:lineRule="exact"/>
              <w:jc w:val="center"/>
              <w:rPr>
                <w:rFonts w:ascii="Times New Roman" w:hAnsi="Times New Roman" w:cs="Times New Roman"/>
                <w:b/>
                <w:bCs/>
                <w:sz w:val="26"/>
                <w:szCs w:val="26"/>
                <w:lang w:val="en-US"/>
              </w:rPr>
            </w:pPr>
            <w:r w:rsidRPr="005F132C">
              <w:rPr>
                <w:rFonts w:ascii="Times New Roman" w:hAnsi="Times New Roman" w:cs="Times New Roman"/>
                <w:b/>
                <w:bCs/>
                <w:sz w:val="26"/>
                <w:szCs w:val="26"/>
                <w:lang w:val="en-US"/>
              </w:rPr>
              <w:t>THUYẾT MINH</w:t>
            </w:r>
          </w:p>
        </w:tc>
      </w:tr>
      <w:tr w:rsidR="00F46581" w:rsidRPr="005F132C" w:rsidTr="00AB6982">
        <w:tc>
          <w:tcPr>
            <w:tcW w:w="5529" w:type="dxa"/>
          </w:tcPr>
          <w:p w:rsidR="008069E7" w:rsidRPr="0094488D" w:rsidRDefault="008069E7" w:rsidP="008069E7">
            <w:pPr>
              <w:pStyle w:val="NormalWeb"/>
              <w:shd w:val="clear" w:color="auto" w:fill="FFFFFF"/>
              <w:spacing w:before="0" w:beforeAutospacing="0" w:after="0" w:afterAutospacing="0" w:line="320" w:lineRule="exact"/>
              <w:jc w:val="both"/>
              <w:rPr>
                <w:color w:val="000000"/>
              </w:rPr>
            </w:pPr>
            <w:r w:rsidRPr="0094488D">
              <w:rPr>
                <w:b/>
                <w:bCs/>
                <w:color w:val="000000"/>
              </w:rPr>
              <w:t>Điều 2. Thẩm quyền quyết định việc đầu tư, mua sắm các hoạt động ứng dụng công nghệ thông tin sử dụng kinh phí chi thường xuyên nguồn vốn ngân sách nhà nước thuộc phạm vi quản lý của tỉnh Sơn La</w:t>
            </w:r>
          </w:p>
          <w:p w:rsidR="008069E7" w:rsidRPr="0094488D" w:rsidRDefault="008069E7" w:rsidP="008069E7">
            <w:pPr>
              <w:pStyle w:val="NormalWeb"/>
              <w:shd w:val="clear" w:color="auto" w:fill="FFFFFF"/>
              <w:spacing w:before="0" w:beforeAutospacing="0" w:after="0" w:afterAutospacing="0" w:line="320" w:lineRule="exact"/>
              <w:jc w:val="both"/>
              <w:rPr>
                <w:color w:val="000000"/>
              </w:rPr>
            </w:pPr>
            <w:r w:rsidRPr="0094488D">
              <w:rPr>
                <w:color w:val="000000"/>
              </w:rPr>
              <w:t>1. Thẩm quyền quyết định đối với các dự án đầu tư hệ thống thông tin, phần cứng, phần mềm, cơ sở dữ liệu quy định tại khoản 24 Điều 3 Nghị định số </w:t>
            </w:r>
            <w:hyperlink r:id="rId8" w:tgtFrame="_blank" w:tooltip="Nghị định 73/2019/NĐ-CP" w:history="1">
              <w:r w:rsidRPr="00F46581">
                <w:rPr>
                  <w:color w:val="000000"/>
                </w:rPr>
                <w:t>73/2019/NĐ-CP</w:t>
              </w:r>
            </w:hyperlink>
            <w:r w:rsidRPr="0094488D">
              <w:rPr>
                <w:color w:val="000000"/>
              </w:rPr>
              <w:t> (được bổ sung tại điểm h khoản 2 Điều 1 Nghị định số 82/2024/NĐ-CP) sử dụng nguồn kinh phí chi thường xuyên.</w:t>
            </w:r>
          </w:p>
          <w:p w:rsidR="008069E7" w:rsidRPr="0094488D" w:rsidRDefault="00244ABC" w:rsidP="008069E7">
            <w:pPr>
              <w:pStyle w:val="NormalWeb"/>
              <w:shd w:val="clear" w:color="auto" w:fill="FFFFFF"/>
              <w:spacing w:before="0" w:beforeAutospacing="0" w:after="0" w:afterAutospacing="0" w:line="320" w:lineRule="exact"/>
              <w:jc w:val="both"/>
              <w:rPr>
                <w:color w:val="000000"/>
              </w:rPr>
            </w:pPr>
            <w:r>
              <w:rPr>
                <w:color w:val="000000"/>
              </w:rPr>
              <w:t>…</w:t>
            </w:r>
          </w:p>
          <w:p w:rsidR="008069E7" w:rsidRPr="0094488D" w:rsidRDefault="008069E7" w:rsidP="008069E7">
            <w:pPr>
              <w:pStyle w:val="NormalWeb"/>
              <w:shd w:val="clear" w:color="auto" w:fill="FFFFFF"/>
              <w:spacing w:before="0" w:beforeAutospacing="0" w:after="0" w:afterAutospacing="0" w:line="320" w:lineRule="exact"/>
              <w:jc w:val="both"/>
              <w:rPr>
                <w:color w:val="000000"/>
              </w:rPr>
            </w:pPr>
            <w:r w:rsidRPr="0094488D">
              <w:rPr>
                <w:color w:val="000000"/>
              </w:rPr>
              <w:t>b) Các cơ quan, tổ chức cấp huyện và cấp xã</w:t>
            </w:r>
          </w:p>
          <w:p w:rsidR="008069E7" w:rsidRPr="0094488D" w:rsidRDefault="008069E7" w:rsidP="008069E7">
            <w:pPr>
              <w:pStyle w:val="NormalWeb"/>
              <w:shd w:val="clear" w:color="auto" w:fill="FFFFFF"/>
              <w:spacing w:before="0" w:beforeAutospacing="0" w:after="0" w:afterAutospacing="0" w:line="320" w:lineRule="exact"/>
              <w:jc w:val="both"/>
              <w:rPr>
                <w:color w:val="000000"/>
              </w:rPr>
            </w:pPr>
            <w:r w:rsidRPr="0094488D">
              <w:rPr>
                <w:color w:val="000000"/>
              </w:rPr>
              <w:t>- Chủ tịch Ủy ban nhân dân tỉnh quyết định dự án đầu tư có giá trị trên 5 tỷ đồng/dự án.</w:t>
            </w:r>
          </w:p>
          <w:p w:rsidR="008069E7" w:rsidRPr="0094488D" w:rsidRDefault="008069E7" w:rsidP="008069E7">
            <w:pPr>
              <w:pStyle w:val="NormalWeb"/>
              <w:shd w:val="clear" w:color="auto" w:fill="FFFFFF"/>
              <w:spacing w:before="0" w:beforeAutospacing="0" w:after="0" w:afterAutospacing="0" w:line="320" w:lineRule="exact"/>
              <w:jc w:val="both"/>
              <w:rPr>
                <w:color w:val="000000"/>
              </w:rPr>
            </w:pPr>
            <w:r w:rsidRPr="0094488D">
              <w:rPr>
                <w:color w:val="000000"/>
              </w:rPr>
              <w:t>- Chủ tịch UBND huyện, thành phố quyết định dự án đầu tư có giá trị trên 200 triệu đồng đến 5 tỷ đồng/dự án tại các cơ quan, tổ chức thuộc phạm vi quản lý và UBND cấp xã.</w:t>
            </w:r>
          </w:p>
          <w:p w:rsidR="008069E7" w:rsidRPr="0094488D" w:rsidRDefault="008069E7" w:rsidP="008069E7">
            <w:pPr>
              <w:pStyle w:val="NormalWeb"/>
              <w:shd w:val="clear" w:color="auto" w:fill="FFFFFF"/>
              <w:spacing w:before="0" w:beforeAutospacing="0" w:after="0" w:afterAutospacing="0" w:line="320" w:lineRule="exact"/>
              <w:jc w:val="both"/>
              <w:rPr>
                <w:color w:val="000000"/>
              </w:rPr>
            </w:pPr>
            <w:r w:rsidRPr="0094488D">
              <w:rPr>
                <w:color w:val="000000"/>
              </w:rPr>
              <w:t>- Thủ trưởng đơn vị dự toán các cấp quyết định dự án đầu tư có giá trị không quá 200 triệu đồng/dự án.</w:t>
            </w:r>
          </w:p>
          <w:p w:rsidR="008069E7" w:rsidRPr="0094488D" w:rsidRDefault="008069E7" w:rsidP="008069E7">
            <w:pPr>
              <w:pStyle w:val="NormalWeb"/>
              <w:shd w:val="clear" w:color="auto" w:fill="FFFFFF"/>
              <w:spacing w:before="0" w:beforeAutospacing="0" w:after="0" w:afterAutospacing="0" w:line="320" w:lineRule="exact"/>
              <w:jc w:val="both"/>
              <w:rPr>
                <w:color w:val="000000"/>
              </w:rPr>
            </w:pPr>
            <w:r w:rsidRPr="0094488D">
              <w:rPr>
                <w:color w:val="000000"/>
              </w:rPr>
              <w:lastRenderedPageBreak/>
              <w:t>2. Thẩm quyền quyết định thuê dịch vụ công nghệ thông tin không có sẵn trên thị trường.</w:t>
            </w:r>
          </w:p>
          <w:p w:rsidR="008069E7" w:rsidRPr="0094488D" w:rsidRDefault="008069E7" w:rsidP="008069E7">
            <w:pPr>
              <w:pStyle w:val="NormalWeb"/>
              <w:shd w:val="clear" w:color="auto" w:fill="FFFFFF"/>
              <w:spacing w:before="0" w:beforeAutospacing="0" w:after="0" w:afterAutospacing="0" w:line="320" w:lineRule="exact"/>
              <w:jc w:val="both"/>
              <w:rPr>
                <w:color w:val="000000"/>
              </w:rPr>
            </w:pPr>
            <w:r w:rsidRPr="0094488D">
              <w:rPr>
                <w:color w:val="000000"/>
              </w:rPr>
              <w:t>a) Các cơ quan, tổ chức cấp tỉnh</w:t>
            </w:r>
          </w:p>
          <w:p w:rsidR="00244ABC" w:rsidRDefault="00244ABC" w:rsidP="008069E7">
            <w:pPr>
              <w:pStyle w:val="NormalWeb"/>
              <w:shd w:val="clear" w:color="auto" w:fill="FFFFFF"/>
              <w:spacing w:before="0" w:beforeAutospacing="0" w:after="0" w:afterAutospacing="0" w:line="320" w:lineRule="exact"/>
              <w:jc w:val="both"/>
              <w:rPr>
                <w:color w:val="000000"/>
              </w:rPr>
            </w:pPr>
            <w:r>
              <w:rPr>
                <w:color w:val="000000"/>
              </w:rPr>
              <w:t>…</w:t>
            </w:r>
          </w:p>
          <w:p w:rsidR="008069E7" w:rsidRPr="0094488D" w:rsidRDefault="008069E7" w:rsidP="008069E7">
            <w:pPr>
              <w:pStyle w:val="NormalWeb"/>
              <w:shd w:val="clear" w:color="auto" w:fill="FFFFFF"/>
              <w:spacing w:before="0" w:beforeAutospacing="0" w:after="0" w:afterAutospacing="0" w:line="320" w:lineRule="exact"/>
              <w:jc w:val="both"/>
              <w:rPr>
                <w:color w:val="000000"/>
              </w:rPr>
            </w:pPr>
            <w:r w:rsidRPr="0094488D">
              <w:rPr>
                <w:color w:val="000000"/>
              </w:rPr>
              <w:t>b) Các cơ quan, tổ chức cấp huyện và cấp xã</w:t>
            </w:r>
          </w:p>
          <w:p w:rsidR="008069E7" w:rsidRPr="0094488D" w:rsidRDefault="008069E7" w:rsidP="008069E7">
            <w:pPr>
              <w:pStyle w:val="NormalWeb"/>
              <w:shd w:val="clear" w:color="auto" w:fill="FFFFFF"/>
              <w:spacing w:before="0" w:beforeAutospacing="0" w:after="0" w:afterAutospacing="0" w:line="320" w:lineRule="exact"/>
              <w:jc w:val="both"/>
              <w:rPr>
                <w:color w:val="000000"/>
              </w:rPr>
            </w:pPr>
            <w:r w:rsidRPr="0094488D">
              <w:rPr>
                <w:color w:val="000000"/>
              </w:rPr>
              <w:t>- Chủ tịch Ủy ban nhân dân tỉnh quyết định thuê dịch vụ có giá trị trên 5 tỷ đồng/dự toán thuê.</w:t>
            </w:r>
          </w:p>
          <w:p w:rsidR="008069E7" w:rsidRPr="0094488D" w:rsidRDefault="008069E7" w:rsidP="008069E7">
            <w:pPr>
              <w:pStyle w:val="NormalWeb"/>
              <w:shd w:val="clear" w:color="auto" w:fill="FFFFFF"/>
              <w:spacing w:before="0" w:beforeAutospacing="0" w:after="0" w:afterAutospacing="0" w:line="320" w:lineRule="exact"/>
              <w:jc w:val="both"/>
              <w:rPr>
                <w:color w:val="000000"/>
              </w:rPr>
            </w:pPr>
            <w:r w:rsidRPr="0094488D">
              <w:rPr>
                <w:color w:val="000000"/>
              </w:rPr>
              <w:t>- Chủ tịch UBND huyện, thành phố quyết định thuê dịch vụ có giá trị trên 200 triệu đồng đến 5 tỷ đồng/dự toán thuê tại các cơ quan, tổ chức thuộc phạm vi quản lý và UBND cấp xã.</w:t>
            </w:r>
          </w:p>
          <w:p w:rsidR="00F46581" w:rsidRPr="008C5717" w:rsidRDefault="008069E7" w:rsidP="002D2FB9">
            <w:pPr>
              <w:pStyle w:val="NormalWeb"/>
              <w:shd w:val="clear" w:color="auto" w:fill="FFFFFF"/>
              <w:spacing w:before="0" w:beforeAutospacing="0" w:after="0" w:afterAutospacing="0" w:line="320" w:lineRule="exact"/>
              <w:jc w:val="both"/>
              <w:rPr>
                <w:color w:val="000000"/>
              </w:rPr>
            </w:pPr>
            <w:r w:rsidRPr="0094488D">
              <w:rPr>
                <w:color w:val="000000"/>
              </w:rPr>
              <w:t>- Thủ trưởng đơn vị dự toán các cấp quyết định thuê dịch vụ có giá trị không quá 200 triệu đồng/dự toán thuê.</w:t>
            </w:r>
          </w:p>
        </w:tc>
        <w:tc>
          <w:tcPr>
            <w:tcW w:w="4961" w:type="dxa"/>
          </w:tcPr>
          <w:p w:rsidR="008069E7" w:rsidRPr="008069E7" w:rsidRDefault="008069E7" w:rsidP="002D2FB9">
            <w:pPr>
              <w:spacing w:line="320" w:lineRule="exact"/>
              <w:jc w:val="both"/>
              <w:rPr>
                <w:rFonts w:ascii="Times New Roman" w:hAnsi="Times New Roman" w:cs="Times New Roman"/>
                <w:lang w:val="en-US"/>
              </w:rPr>
            </w:pPr>
            <w:r w:rsidRPr="008069E7">
              <w:rPr>
                <w:rFonts w:ascii="Times New Roman" w:hAnsi="Times New Roman" w:cs="Times New Roman"/>
                <w:lang w:val="en-US"/>
              </w:rPr>
              <w:lastRenderedPageBreak/>
              <w:t>Sửa đổi như sau:</w:t>
            </w:r>
          </w:p>
          <w:p w:rsidR="00F46581" w:rsidRPr="002F47AA" w:rsidRDefault="00F46581" w:rsidP="002D2FB9">
            <w:pPr>
              <w:spacing w:line="320" w:lineRule="exact"/>
              <w:jc w:val="both"/>
              <w:rPr>
                <w:rFonts w:ascii="Times New Roman" w:hAnsi="Times New Roman" w:cs="Times New Roman"/>
                <w:b/>
              </w:rPr>
            </w:pPr>
            <w:r w:rsidRPr="002F47AA">
              <w:rPr>
                <w:rFonts w:ascii="Times New Roman" w:hAnsi="Times New Roman" w:cs="Times New Roman"/>
                <w:b/>
              </w:rPr>
              <w:t>Điều 1. Sửa đổi Nghị quyết số 96/2024/NQ-HĐND ngày 07/11/2024 của HĐND tỉnh về việc quy định thẩm quyền quyết định việc đầu tư, mua sắm các hoạt động ứng dụng công nghệ thông tin sử dụng kinh phí chi thường xuyên nguồn vốn ngân sách nhà nước thuộc phạm vi quản lý của tỉnh Sơn La</w:t>
            </w:r>
          </w:p>
          <w:p w:rsidR="00F46581" w:rsidRPr="002F47AA" w:rsidRDefault="00F46581" w:rsidP="002D2FB9">
            <w:pPr>
              <w:spacing w:line="320" w:lineRule="exact"/>
              <w:jc w:val="both"/>
              <w:rPr>
                <w:rFonts w:ascii="Times New Roman" w:hAnsi="Times New Roman" w:cs="Times New Roman"/>
              </w:rPr>
            </w:pPr>
            <w:r w:rsidRPr="002F47AA">
              <w:rPr>
                <w:rFonts w:ascii="Times New Roman" w:hAnsi="Times New Roman" w:cs="Times New Roman"/>
              </w:rPr>
              <w:t>1. Sửa đổi</w:t>
            </w:r>
            <w:r w:rsidRPr="002F47AA">
              <w:rPr>
                <w:rFonts w:ascii="Times New Roman" w:hAnsi="Times New Roman" w:cs="Times New Roman"/>
                <w:lang w:val="en-US"/>
              </w:rPr>
              <w:t xml:space="preserve"> </w:t>
            </w:r>
            <w:r w:rsidRPr="002F47AA">
              <w:rPr>
                <w:rFonts w:ascii="Times New Roman" w:hAnsi="Times New Roman" w:cs="Times New Roman"/>
              </w:rPr>
              <w:t>điểm b khoản 1 Điều 2 như sau:</w:t>
            </w:r>
          </w:p>
          <w:p w:rsidR="00F46581" w:rsidRPr="002F47AA" w:rsidRDefault="00F46581" w:rsidP="002D2FB9">
            <w:pPr>
              <w:spacing w:line="320" w:lineRule="exact"/>
              <w:jc w:val="both"/>
              <w:rPr>
                <w:rFonts w:ascii="Times New Roman" w:hAnsi="Times New Roman" w:cs="Times New Roman"/>
              </w:rPr>
            </w:pPr>
            <w:r w:rsidRPr="002F47AA">
              <w:rPr>
                <w:rFonts w:ascii="Times New Roman" w:hAnsi="Times New Roman" w:cs="Times New Roman"/>
              </w:rPr>
              <w:t>“b) Các cơ quan, tổ chức cấp xã</w:t>
            </w:r>
          </w:p>
          <w:p w:rsidR="00F46581" w:rsidRPr="002F47AA" w:rsidRDefault="00244ABC" w:rsidP="002D2FB9">
            <w:pPr>
              <w:spacing w:line="320" w:lineRule="exact"/>
              <w:jc w:val="both"/>
              <w:rPr>
                <w:rFonts w:ascii="Times New Roman" w:hAnsi="Times New Roman" w:cs="Times New Roman"/>
              </w:rPr>
            </w:pPr>
            <w:r>
              <w:rPr>
                <w:rFonts w:ascii="Times New Roman" w:hAnsi="Times New Roman" w:cs="Times New Roman"/>
                <w:lang w:val="en-US"/>
              </w:rPr>
              <w:t xml:space="preserve">- </w:t>
            </w:r>
            <w:r w:rsidR="00F46581" w:rsidRPr="002F47AA">
              <w:rPr>
                <w:rFonts w:ascii="Times New Roman" w:hAnsi="Times New Roman" w:cs="Times New Roman"/>
              </w:rPr>
              <w:t>Chủ tịch Ủy ban nhân dân tỉnh quyết định dự án đầu tư có giá trị trên 5 tỷ đồng/dự án.</w:t>
            </w:r>
          </w:p>
          <w:p w:rsidR="00F46581" w:rsidRPr="002F47AA" w:rsidRDefault="00244ABC" w:rsidP="002D2FB9">
            <w:pPr>
              <w:spacing w:line="320" w:lineRule="exact"/>
              <w:jc w:val="both"/>
              <w:rPr>
                <w:rFonts w:ascii="Times New Roman" w:hAnsi="Times New Roman" w:cs="Times New Roman"/>
              </w:rPr>
            </w:pPr>
            <w:r>
              <w:rPr>
                <w:rFonts w:ascii="Times New Roman" w:hAnsi="Times New Roman" w:cs="Times New Roman"/>
                <w:lang w:val="en-US"/>
              </w:rPr>
              <w:t xml:space="preserve">- </w:t>
            </w:r>
            <w:r w:rsidR="00F46581" w:rsidRPr="002F47AA">
              <w:rPr>
                <w:rFonts w:ascii="Times New Roman" w:hAnsi="Times New Roman" w:cs="Times New Roman"/>
              </w:rPr>
              <w:t>Chủ tịch UBND các xã, phường quyết định dự án đầu tư có giá trị trên 200 triệu đồng đến 5 tỷ đồng/dự án.</w:t>
            </w:r>
          </w:p>
          <w:p w:rsidR="00F46581" w:rsidRPr="002F47AA" w:rsidRDefault="00244ABC" w:rsidP="002D2FB9">
            <w:pPr>
              <w:spacing w:line="320" w:lineRule="exact"/>
              <w:jc w:val="both"/>
              <w:rPr>
                <w:rFonts w:ascii="Times New Roman" w:hAnsi="Times New Roman" w:cs="Times New Roman"/>
              </w:rPr>
            </w:pPr>
            <w:r>
              <w:rPr>
                <w:rFonts w:ascii="Times New Roman" w:hAnsi="Times New Roman" w:cs="Times New Roman"/>
                <w:lang w:val="en-US"/>
              </w:rPr>
              <w:t xml:space="preserve">- </w:t>
            </w:r>
            <w:r w:rsidR="00F46581" w:rsidRPr="002F47AA">
              <w:rPr>
                <w:rFonts w:ascii="Times New Roman" w:hAnsi="Times New Roman" w:cs="Times New Roman"/>
              </w:rPr>
              <w:t>Thủ trưởng đơn vị dự toán các cấp quyết định dự án đầu tư có giá trị không quá 200 triệu đồng/dự án.”</w:t>
            </w:r>
          </w:p>
          <w:p w:rsidR="00F46581" w:rsidRPr="002F47AA" w:rsidRDefault="00F46581" w:rsidP="002D2FB9">
            <w:pPr>
              <w:spacing w:line="320" w:lineRule="exact"/>
              <w:jc w:val="both"/>
              <w:rPr>
                <w:rFonts w:ascii="Times New Roman" w:hAnsi="Times New Roman" w:cs="Times New Roman"/>
              </w:rPr>
            </w:pPr>
            <w:r w:rsidRPr="002F47AA">
              <w:rPr>
                <w:rFonts w:ascii="Times New Roman" w:hAnsi="Times New Roman" w:cs="Times New Roman"/>
              </w:rPr>
              <w:t>2. Sửa đổi điểm b khoản 2 Điều 2 như sau:</w:t>
            </w:r>
          </w:p>
          <w:p w:rsidR="00F46581" w:rsidRPr="002F47AA" w:rsidRDefault="00F46581" w:rsidP="002D2FB9">
            <w:pPr>
              <w:spacing w:line="320" w:lineRule="exact"/>
              <w:jc w:val="both"/>
              <w:rPr>
                <w:rFonts w:ascii="Times New Roman" w:hAnsi="Times New Roman" w:cs="Times New Roman"/>
              </w:rPr>
            </w:pPr>
            <w:r w:rsidRPr="002F47AA">
              <w:rPr>
                <w:rFonts w:ascii="Times New Roman" w:hAnsi="Times New Roman" w:cs="Times New Roman"/>
              </w:rPr>
              <w:t>“b) Các cơ quan, tổ chức cấp xã</w:t>
            </w:r>
          </w:p>
          <w:p w:rsidR="00F46581" w:rsidRPr="002F47AA" w:rsidRDefault="00244ABC" w:rsidP="002D2FB9">
            <w:pPr>
              <w:spacing w:line="320" w:lineRule="exact"/>
              <w:jc w:val="both"/>
              <w:rPr>
                <w:rFonts w:ascii="Times New Roman" w:hAnsi="Times New Roman" w:cs="Times New Roman"/>
              </w:rPr>
            </w:pPr>
            <w:r>
              <w:rPr>
                <w:rFonts w:ascii="Times New Roman" w:hAnsi="Times New Roman" w:cs="Times New Roman"/>
                <w:lang w:val="en-US"/>
              </w:rPr>
              <w:t xml:space="preserve">- </w:t>
            </w:r>
            <w:r w:rsidR="00F46581" w:rsidRPr="002F47AA">
              <w:rPr>
                <w:rFonts w:ascii="Times New Roman" w:hAnsi="Times New Roman" w:cs="Times New Roman"/>
              </w:rPr>
              <w:t xml:space="preserve">Chủ tịch Ủy ban nhân dân tỉnh quyết định thuê </w:t>
            </w:r>
            <w:r w:rsidR="00F46581" w:rsidRPr="002F47AA">
              <w:rPr>
                <w:rFonts w:ascii="Times New Roman" w:hAnsi="Times New Roman" w:cs="Times New Roman"/>
              </w:rPr>
              <w:lastRenderedPageBreak/>
              <w:t>dịch vụ có giá trị trên 5 tỷ đồng/dự toán thuê.</w:t>
            </w:r>
          </w:p>
          <w:p w:rsidR="00F46581" w:rsidRPr="002F47AA" w:rsidRDefault="00244ABC" w:rsidP="002D2FB9">
            <w:pPr>
              <w:spacing w:line="320" w:lineRule="exact"/>
              <w:jc w:val="both"/>
              <w:rPr>
                <w:rFonts w:ascii="Times New Roman" w:hAnsi="Times New Roman" w:cs="Times New Roman"/>
              </w:rPr>
            </w:pPr>
            <w:r>
              <w:rPr>
                <w:rFonts w:ascii="Times New Roman" w:hAnsi="Times New Roman" w:cs="Times New Roman"/>
                <w:lang w:val="en-US"/>
              </w:rPr>
              <w:t xml:space="preserve">- </w:t>
            </w:r>
            <w:r w:rsidR="00F46581" w:rsidRPr="002F47AA">
              <w:rPr>
                <w:rFonts w:ascii="Times New Roman" w:hAnsi="Times New Roman" w:cs="Times New Roman"/>
              </w:rPr>
              <w:t>Chủ tịch UBND các xã, phường quyết định thuê dịch vụ có giá trị trên 200 triệu đồng đến 5 tỷ đồng/dự toán thuê.</w:t>
            </w:r>
          </w:p>
          <w:p w:rsidR="00F46581" w:rsidRPr="002F47AA" w:rsidRDefault="00244ABC" w:rsidP="002D2FB9">
            <w:pPr>
              <w:spacing w:line="320" w:lineRule="exact"/>
              <w:jc w:val="both"/>
              <w:rPr>
                <w:rFonts w:ascii="Times New Roman" w:hAnsi="Times New Roman" w:cs="Times New Roman"/>
                <w:lang w:val="en-US"/>
              </w:rPr>
            </w:pPr>
            <w:r>
              <w:rPr>
                <w:rFonts w:ascii="Times New Roman" w:hAnsi="Times New Roman" w:cs="Times New Roman"/>
                <w:lang w:val="en-US"/>
              </w:rPr>
              <w:t xml:space="preserve">- </w:t>
            </w:r>
            <w:r w:rsidR="00F46581" w:rsidRPr="002F47AA">
              <w:rPr>
                <w:rFonts w:ascii="Times New Roman" w:hAnsi="Times New Roman" w:cs="Times New Roman"/>
              </w:rPr>
              <w:t>Thủ trưởng đơn vị dự toán các cấp quyết định thuê dịch vụ có giá trị không quá 200 triệu đồng/dự toán thuê.”</w:t>
            </w:r>
          </w:p>
        </w:tc>
        <w:tc>
          <w:tcPr>
            <w:tcW w:w="4252" w:type="dxa"/>
            <w:vAlign w:val="center"/>
          </w:tcPr>
          <w:p w:rsidR="00F46581" w:rsidRDefault="00F46581" w:rsidP="00396065">
            <w:pPr>
              <w:pStyle w:val="NormalWeb"/>
              <w:shd w:val="clear" w:color="auto" w:fill="FFFFFF"/>
              <w:spacing w:before="40" w:beforeAutospacing="0" w:after="40" w:afterAutospacing="0" w:line="320" w:lineRule="exact"/>
              <w:jc w:val="both"/>
              <w:rPr>
                <w:spacing w:val="-2"/>
              </w:rPr>
            </w:pPr>
            <w:r w:rsidRPr="002F47AA">
              <w:rPr>
                <w:spacing w:val="-2"/>
              </w:rPr>
              <w:lastRenderedPageBreak/>
              <w:t>- Dự thảo Nghị quyết kế thừa những những nội dung còn phù hợp với quy định hiện hành bao gồm: Điều 1, điểm a khoản 1 và điểm a khoản 2 Điều 2, Điều 3 Nghị quyết số 96/2024/NQ-HĐND.</w:t>
            </w:r>
          </w:p>
          <w:p w:rsidR="00F46581" w:rsidRPr="002F47AA" w:rsidRDefault="00F46581" w:rsidP="00396065">
            <w:pPr>
              <w:pStyle w:val="NormalWeb"/>
              <w:shd w:val="clear" w:color="auto" w:fill="FFFFFF"/>
              <w:spacing w:before="40" w:beforeAutospacing="0" w:after="40" w:afterAutospacing="0" w:line="320" w:lineRule="exact"/>
              <w:jc w:val="both"/>
              <w:rPr>
                <w:spacing w:val="-2"/>
              </w:rPr>
            </w:pPr>
            <w:r w:rsidRPr="002F47AA">
              <w:rPr>
                <w:spacing w:val="-2"/>
              </w:rPr>
              <w:t>- Sửa đổi điểm b khoản 1 và điểm b khoản 2 Điều 2 Nghị quyết số 96/2024/NQ-HĐND</w:t>
            </w:r>
            <w:r>
              <w:rPr>
                <w:spacing w:val="-2"/>
              </w:rPr>
              <w:t xml:space="preserve"> để đảm bảo phù hợp với </w:t>
            </w:r>
            <w:r w:rsidRPr="00850FEB">
              <w:rPr>
                <w:spacing w:val="-2"/>
              </w:rPr>
              <w:t>mô hình chính quyền địa phương 02 cấp</w:t>
            </w:r>
            <w:r>
              <w:rPr>
                <w:spacing w:val="-2"/>
              </w:rPr>
              <w:t>. Theo đó, điều chỉnh thẩm quyền của Chủ tịch UBND các huyện, thành phố thành Chủ tịch UBND các xã, phường.</w:t>
            </w:r>
          </w:p>
        </w:tc>
      </w:tr>
    </w:tbl>
    <w:p w:rsidR="00562347" w:rsidRPr="00447C89" w:rsidRDefault="00562347" w:rsidP="00562347">
      <w:pPr>
        <w:spacing w:before="120"/>
        <w:jc w:val="both"/>
        <w:rPr>
          <w:rFonts w:ascii="Times New Roman" w:hAnsi="Times New Roman" w:cs="Times New Roman"/>
          <w:b/>
          <w:bCs/>
          <w:sz w:val="28"/>
          <w:szCs w:val="28"/>
          <w:lang w:val="en-US"/>
        </w:rPr>
      </w:pPr>
    </w:p>
    <w:sectPr w:rsidR="00562347" w:rsidRPr="00447C89" w:rsidSect="00BA0D31">
      <w:headerReference w:type="default" r:id="rId9"/>
      <w:pgSz w:w="16840" w:h="11907" w:orient="landscape" w:code="9"/>
      <w:pgMar w:top="851" w:right="1134" w:bottom="851"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44C" w:rsidRDefault="00D9144C" w:rsidP="00CE16B1">
      <w:r>
        <w:separator/>
      </w:r>
    </w:p>
  </w:endnote>
  <w:endnote w:type="continuationSeparator" w:id="1">
    <w:p w:rsidR="00D9144C" w:rsidRDefault="00D9144C" w:rsidP="00CE16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44C" w:rsidRDefault="00D9144C" w:rsidP="00CE16B1">
      <w:r>
        <w:separator/>
      </w:r>
    </w:p>
  </w:footnote>
  <w:footnote w:type="continuationSeparator" w:id="1">
    <w:p w:rsidR="00D9144C" w:rsidRDefault="00D9144C" w:rsidP="00CE1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335299"/>
      <w:docPartObj>
        <w:docPartGallery w:val="Page Numbers (Top of Page)"/>
        <w:docPartUnique/>
      </w:docPartObj>
    </w:sdtPr>
    <w:sdtEndPr>
      <w:rPr>
        <w:rFonts w:ascii="Times New Roman" w:hAnsi="Times New Roman" w:cs="Times New Roman"/>
        <w:noProof/>
        <w:sz w:val="28"/>
        <w:szCs w:val="28"/>
      </w:rPr>
    </w:sdtEndPr>
    <w:sdtContent>
      <w:p w:rsidR="007C0995" w:rsidRPr="00554853" w:rsidRDefault="001F2534" w:rsidP="00554853">
        <w:pPr>
          <w:pStyle w:val="Header"/>
          <w:jc w:val="center"/>
          <w:rPr>
            <w:rFonts w:ascii="Times New Roman" w:hAnsi="Times New Roman" w:cs="Times New Roman"/>
            <w:sz w:val="28"/>
            <w:szCs w:val="28"/>
          </w:rPr>
        </w:pPr>
        <w:r w:rsidRPr="00554853">
          <w:rPr>
            <w:rFonts w:ascii="Times New Roman" w:hAnsi="Times New Roman" w:cs="Times New Roman"/>
            <w:sz w:val="28"/>
            <w:szCs w:val="28"/>
          </w:rPr>
          <w:fldChar w:fldCharType="begin"/>
        </w:r>
        <w:r w:rsidR="007C0995" w:rsidRPr="00554853">
          <w:rPr>
            <w:rFonts w:ascii="Times New Roman" w:hAnsi="Times New Roman" w:cs="Times New Roman"/>
            <w:sz w:val="28"/>
            <w:szCs w:val="28"/>
          </w:rPr>
          <w:instrText xml:space="preserve"> PAGE   \* MERGEFORMAT </w:instrText>
        </w:r>
        <w:r w:rsidRPr="00554853">
          <w:rPr>
            <w:rFonts w:ascii="Times New Roman" w:hAnsi="Times New Roman" w:cs="Times New Roman"/>
            <w:sz w:val="28"/>
            <w:szCs w:val="28"/>
          </w:rPr>
          <w:fldChar w:fldCharType="separate"/>
        </w:r>
        <w:r w:rsidR="00AB6982">
          <w:rPr>
            <w:rFonts w:ascii="Times New Roman" w:hAnsi="Times New Roman" w:cs="Times New Roman"/>
            <w:noProof/>
            <w:sz w:val="28"/>
            <w:szCs w:val="28"/>
          </w:rPr>
          <w:t>2</w:t>
        </w:r>
        <w:r w:rsidRPr="00554853">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82ED3"/>
    <w:multiLevelType w:val="hybridMultilevel"/>
    <w:tmpl w:val="8236E962"/>
    <w:lvl w:ilvl="0" w:tplc="88C68A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922FE3"/>
    <w:multiLevelType w:val="hybridMultilevel"/>
    <w:tmpl w:val="D8142F0E"/>
    <w:lvl w:ilvl="0" w:tplc="12B02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A791B"/>
    <w:rsid w:val="000108D1"/>
    <w:rsid w:val="000153F4"/>
    <w:rsid w:val="00017073"/>
    <w:rsid w:val="000200DB"/>
    <w:rsid w:val="00022B06"/>
    <w:rsid w:val="00037CE5"/>
    <w:rsid w:val="000408B9"/>
    <w:rsid w:val="00050180"/>
    <w:rsid w:val="0006163A"/>
    <w:rsid w:val="00067C20"/>
    <w:rsid w:val="00073FC6"/>
    <w:rsid w:val="00081900"/>
    <w:rsid w:val="00082C74"/>
    <w:rsid w:val="00084D86"/>
    <w:rsid w:val="000A42E1"/>
    <w:rsid w:val="000C5AC8"/>
    <w:rsid w:val="000D1253"/>
    <w:rsid w:val="000F0FD5"/>
    <w:rsid w:val="001043E5"/>
    <w:rsid w:val="00111FF1"/>
    <w:rsid w:val="0012056B"/>
    <w:rsid w:val="001371FB"/>
    <w:rsid w:val="001376DC"/>
    <w:rsid w:val="00141C9B"/>
    <w:rsid w:val="001455DC"/>
    <w:rsid w:val="00145E1F"/>
    <w:rsid w:val="00153FF9"/>
    <w:rsid w:val="001732DF"/>
    <w:rsid w:val="001745AD"/>
    <w:rsid w:val="001C24A5"/>
    <w:rsid w:val="001D01E5"/>
    <w:rsid w:val="001D231D"/>
    <w:rsid w:val="001F2534"/>
    <w:rsid w:val="002117CA"/>
    <w:rsid w:val="002149F0"/>
    <w:rsid w:val="002357A0"/>
    <w:rsid w:val="00240B8C"/>
    <w:rsid w:val="00244ABC"/>
    <w:rsid w:val="0026714D"/>
    <w:rsid w:val="00293C11"/>
    <w:rsid w:val="002B4598"/>
    <w:rsid w:val="002B6339"/>
    <w:rsid w:val="002D2FB9"/>
    <w:rsid w:val="002F0997"/>
    <w:rsid w:val="002F37E3"/>
    <w:rsid w:val="002F47AA"/>
    <w:rsid w:val="00321959"/>
    <w:rsid w:val="003344A8"/>
    <w:rsid w:val="003519E6"/>
    <w:rsid w:val="00363F47"/>
    <w:rsid w:val="00387A75"/>
    <w:rsid w:val="00396065"/>
    <w:rsid w:val="003B5F4C"/>
    <w:rsid w:val="003C10D1"/>
    <w:rsid w:val="003D2F65"/>
    <w:rsid w:val="003E21BF"/>
    <w:rsid w:val="003E62E9"/>
    <w:rsid w:val="003F34B3"/>
    <w:rsid w:val="00403A13"/>
    <w:rsid w:val="00420D43"/>
    <w:rsid w:val="004221CA"/>
    <w:rsid w:val="00447C89"/>
    <w:rsid w:val="00447C95"/>
    <w:rsid w:val="004545ED"/>
    <w:rsid w:val="00457C51"/>
    <w:rsid w:val="00466BFA"/>
    <w:rsid w:val="004675F8"/>
    <w:rsid w:val="004A6C94"/>
    <w:rsid w:val="004B1EB0"/>
    <w:rsid w:val="004B3A1B"/>
    <w:rsid w:val="004B6AB2"/>
    <w:rsid w:val="004B706E"/>
    <w:rsid w:val="004D2969"/>
    <w:rsid w:val="004D6763"/>
    <w:rsid w:val="004E2923"/>
    <w:rsid w:val="005022B1"/>
    <w:rsid w:val="00514748"/>
    <w:rsid w:val="00530282"/>
    <w:rsid w:val="00530F92"/>
    <w:rsid w:val="0054398C"/>
    <w:rsid w:val="00554853"/>
    <w:rsid w:val="00562347"/>
    <w:rsid w:val="005A48E7"/>
    <w:rsid w:val="005A4C47"/>
    <w:rsid w:val="005A5283"/>
    <w:rsid w:val="005B3F46"/>
    <w:rsid w:val="005D05AC"/>
    <w:rsid w:val="005D538C"/>
    <w:rsid w:val="005E2F2A"/>
    <w:rsid w:val="005F132C"/>
    <w:rsid w:val="006042AF"/>
    <w:rsid w:val="0061674B"/>
    <w:rsid w:val="006223F4"/>
    <w:rsid w:val="00625700"/>
    <w:rsid w:val="006302C6"/>
    <w:rsid w:val="00655E53"/>
    <w:rsid w:val="00656FC3"/>
    <w:rsid w:val="00680846"/>
    <w:rsid w:val="006960D3"/>
    <w:rsid w:val="006A31DF"/>
    <w:rsid w:val="006B6310"/>
    <w:rsid w:val="006C0982"/>
    <w:rsid w:val="006D586F"/>
    <w:rsid w:val="006D6AEE"/>
    <w:rsid w:val="007142AA"/>
    <w:rsid w:val="007167EF"/>
    <w:rsid w:val="00730A94"/>
    <w:rsid w:val="00743720"/>
    <w:rsid w:val="00754FFD"/>
    <w:rsid w:val="00763630"/>
    <w:rsid w:val="00774E1C"/>
    <w:rsid w:val="00783800"/>
    <w:rsid w:val="0078389C"/>
    <w:rsid w:val="007B3B1A"/>
    <w:rsid w:val="007C0995"/>
    <w:rsid w:val="007E5905"/>
    <w:rsid w:val="007F302C"/>
    <w:rsid w:val="00802105"/>
    <w:rsid w:val="008064F6"/>
    <w:rsid w:val="008069E7"/>
    <w:rsid w:val="00827820"/>
    <w:rsid w:val="00833121"/>
    <w:rsid w:val="008431D4"/>
    <w:rsid w:val="00850FEB"/>
    <w:rsid w:val="00852C8B"/>
    <w:rsid w:val="008636C4"/>
    <w:rsid w:val="00865386"/>
    <w:rsid w:val="008677E2"/>
    <w:rsid w:val="00874914"/>
    <w:rsid w:val="0087731F"/>
    <w:rsid w:val="0088317B"/>
    <w:rsid w:val="00884F94"/>
    <w:rsid w:val="00886690"/>
    <w:rsid w:val="008A4DE0"/>
    <w:rsid w:val="008C5717"/>
    <w:rsid w:val="008F4952"/>
    <w:rsid w:val="0090760B"/>
    <w:rsid w:val="00917385"/>
    <w:rsid w:val="00923C2A"/>
    <w:rsid w:val="00926B4E"/>
    <w:rsid w:val="00932037"/>
    <w:rsid w:val="009372E7"/>
    <w:rsid w:val="0094488D"/>
    <w:rsid w:val="00952548"/>
    <w:rsid w:val="0096037F"/>
    <w:rsid w:val="00966E68"/>
    <w:rsid w:val="009726F7"/>
    <w:rsid w:val="00985C87"/>
    <w:rsid w:val="00997DAC"/>
    <w:rsid w:val="009A09B5"/>
    <w:rsid w:val="009C2FD6"/>
    <w:rsid w:val="009E05AE"/>
    <w:rsid w:val="00A3358A"/>
    <w:rsid w:val="00A33D6D"/>
    <w:rsid w:val="00A448BF"/>
    <w:rsid w:val="00A47F45"/>
    <w:rsid w:val="00A64D02"/>
    <w:rsid w:val="00AA224D"/>
    <w:rsid w:val="00AA3F44"/>
    <w:rsid w:val="00AA3FE8"/>
    <w:rsid w:val="00AB6982"/>
    <w:rsid w:val="00AF00FC"/>
    <w:rsid w:val="00B01C7E"/>
    <w:rsid w:val="00B045A1"/>
    <w:rsid w:val="00B05CA6"/>
    <w:rsid w:val="00B15DDD"/>
    <w:rsid w:val="00B3677F"/>
    <w:rsid w:val="00B45A3E"/>
    <w:rsid w:val="00B509E1"/>
    <w:rsid w:val="00B62733"/>
    <w:rsid w:val="00B63C2B"/>
    <w:rsid w:val="00B722D4"/>
    <w:rsid w:val="00B738AD"/>
    <w:rsid w:val="00B91D71"/>
    <w:rsid w:val="00B92563"/>
    <w:rsid w:val="00B92E6D"/>
    <w:rsid w:val="00BA0D31"/>
    <w:rsid w:val="00BC3E6F"/>
    <w:rsid w:val="00BD381B"/>
    <w:rsid w:val="00BD7562"/>
    <w:rsid w:val="00BE4214"/>
    <w:rsid w:val="00C136DA"/>
    <w:rsid w:val="00C24C77"/>
    <w:rsid w:val="00C31A23"/>
    <w:rsid w:val="00C4127E"/>
    <w:rsid w:val="00C60BBD"/>
    <w:rsid w:val="00C6567C"/>
    <w:rsid w:val="00C74AA4"/>
    <w:rsid w:val="00CB27DB"/>
    <w:rsid w:val="00CE16B1"/>
    <w:rsid w:val="00CE6C18"/>
    <w:rsid w:val="00D03DE4"/>
    <w:rsid w:val="00D0777A"/>
    <w:rsid w:val="00D10FDE"/>
    <w:rsid w:val="00D25C11"/>
    <w:rsid w:val="00D2621C"/>
    <w:rsid w:val="00D3067C"/>
    <w:rsid w:val="00D63896"/>
    <w:rsid w:val="00D76839"/>
    <w:rsid w:val="00D83D8D"/>
    <w:rsid w:val="00D9144C"/>
    <w:rsid w:val="00DA6D01"/>
    <w:rsid w:val="00DA791B"/>
    <w:rsid w:val="00DB5B6E"/>
    <w:rsid w:val="00E30883"/>
    <w:rsid w:val="00E32C19"/>
    <w:rsid w:val="00E60731"/>
    <w:rsid w:val="00E70A3F"/>
    <w:rsid w:val="00E7411E"/>
    <w:rsid w:val="00E81A0F"/>
    <w:rsid w:val="00EA38C9"/>
    <w:rsid w:val="00EA3BA9"/>
    <w:rsid w:val="00EB39F5"/>
    <w:rsid w:val="00EC6073"/>
    <w:rsid w:val="00EE3606"/>
    <w:rsid w:val="00EE464E"/>
    <w:rsid w:val="00EF1CFC"/>
    <w:rsid w:val="00EF3593"/>
    <w:rsid w:val="00F03711"/>
    <w:rsid w:val="00F11D5F"/>
    <w:rsid w:val="00F13075"/>
    <w:rsid w:val="00F20438"/>
    <w:rsid w:val="00F21A96"/>
    <w:rsid w:val="00F46581"/>
    <w:rsid w:val="00F534A0"/>
    <w:rsid w:val="00F702C6"/>
    <w:rsid w:val="00F72BCF"/>
    <w:rsid w:val="00F74AAC"/>
    <w:rsid w:val="00F90301"/>
    <w:rsid w:val="00FA658B"/>
    <w:rsid w:val="00FB0A5B"/>
    <w:rsid w:val="00FB47CE"/>
    <w:rsid w:val="00FC1348"/>
    <w:rsid w:val="00FC6FD9"/>
    <w:rsid w:val="00FD1B7C"/>
    <w:rsid w:val="00FE01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1CA"/>
    <w:pPr>
      <w:widowControl w:val="0"/>
      <w:spacing w:after="0" w:line="240" w:lineRule="auto"/>
    </w:pPr>
    <w:rPr>
      <w:rFonts w:ascii="Courier New" w:eastAsia="Times New Roman" w:hAnsi="Courier New" w:cs="Courier New"/>
      <w:color w:val="000000"/>
      <w:kern w:val="0"/>
      <w:lang w:val="vi-VN" w:eastAsia="vi-VN"/>
    </w:rPr>
  </w:style>
  <w:style w:type="paragraph" w:styleId="Heading1">
    <w:name w:val="heading 1"/>
    <w:basedOn w:val="Normal"/>
    <w:next w:val="Normal"/>
    <w:link w:val="Heading1Char"/>
    <w:uiPriority w:val="9"/>
    <w:qFormat/>
    <w:rsid w:val="00DA791B"/>
    <w:pPr>
      <w:keepNext/>
      <w:keepLines/>
      <w:widowControl/>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rPr>
  </w:style>
  <w:style w:type="paragraph" w:styleId="Heading2">
    <w:name w:val="heading 2"/>
    <w:basedOn w:val="Normal"/>
    <w:next w:val="Normal"/>
    <w:link w:val="Heading2Char"/>
    <w:uiPriority w:val="9"/>
    <w:semiHidden/>
    <w:unhideWhenUsed/>
    <w:qFormat/>
    <w:rsid w:val="00DA791B"/>
    <w:pPr>
      <w:keepNext/>
      <w:keepLines/>
      <w:widowControl/>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rPr>
  </w:style>
  <w:style w:type="paragraph" w:styleId="Heading3">
    <w:name w:val="heading 3"/>
    <w:basedOn w:val="Normal"/>
    <w:next w:val="Normal"/>
    <w:link w:val="Heading3Char"/>
    <w:uiPriority w:val="9"/>
    <w:semiHidden/>
    <w:unhideWhenUsed/>
    <w:qFormat/>
    <w:rsid w:val="00DA791B"/>
    <w:pPr>
      <w:keepNext/>
      <w:keepLines/>
      <w:widowControl/>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rPr>
  </w:style>
  <w:style w:type="paragraph" w:styleId="Heading4">
    <w:name w:val="heading 4"/>
    <w:basedOn w:val="Normal"/>
    <w:next w:val="Normal"/>
    <w:link w:val="Heading4Char"/>
    <w:uiPriority w:val="9"/>
    <w:semiHidden/>
    <w:unhideWhenUsed/>
    <w:qFormat/>
    <w:rsid w:val="00DA791B"/>
    <w:pPr>
      <w:keepNext/>
      <w:keepLines/>
      <w:widowControl/>
      <w:spacing w:before="80" w:after="40" w:line="278" w:lineRule="auto"/>
      <w:outlineLvl w:val="3"/>
    </w:pPr>
    <w:rPr>
      <w:rFonts w:asciiTheme="minorHAnsi" w:eastAsiaTheme="majorEastAsia" w:hAnsiTheme="minorHAnsi" w:cstheme="majorBidi"/>
      <w:i/>
      <w:iCs/>
      <w:color w:val="2F5496" w:themeColor="accent1" w:themeShade="BF"/>
      <w:kern w:val="2"/>
      <w:lang w:val="en-US" w:eastAsia="en-US"/>
    </w:rPr>
  </w:style>
  <w:style w:type="paragraph" w:styleId="Heading5">
    <w:name w:val="heading 5"/>
    <w:basedOn w:val="Normal"/>
    <w:next w:val="Normal"/>
    <w:link w:val="Heading5Char"/>
    <w:uiPriority w:val="9"/>
    <w:semiHidden/>
    <w:unhideWhenUsed/>
    <w:qFormat/>
    <w:rsid w:val="00DA791B"/>
    <w:pPr>
      <w:keepNext/>
      <w:keepLines/>
      <w:widowControl/>
      <w:spacing w:before="80" w:after="40" w:line="278" w:lineRule="auto"/>
      <w:outlineLvl w:val="4"/>
    </w:pPr>
    <w:rPr>
      <w:rFonts w:asciiTheme="minorHAnsi" w:eastAsiaTheme="majorEastAsia" w:hAnsiTheme="minorHAnsi" w:cstheme="majorBidi"/>
      <w:color w:val="2F5496" w:themeColor="accent1" w:themeShade="BF"/>
      <w:kern w:val="2"/>
      <w:lang w:val="en-US" w:eastAsia="en-US"/>
    </w:rPr>
  </w:style>
  <w:style w:type="paragraph" w:styleId="Heading6">
    <w:name w:val="heading 6"/>
    <w:basedOn w:val="Normal"/>
    <w:next w:val="Normal"/>
    <w:link w:val="Heading6Char"/>
    <w:uiPriority w:val="9"/>
    <w:semiHidden/>
    <w:unhideWhenUsed/>
    <w:qFormat/>
    <w:rsid w:val="00DA791B"/>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rPr>
  </w:style>
  <w:style w:type="paragraph" w:styleId="Heading7">
    <w:name w:val="heading 7"/>
    <w:basedOn w:val="Normal"/>
    <w:next w:val="Normal"/>
    <w:link w:val="Heading7Char"/>
    <w:uiPriority w:val="9"/>
    <w:semiHidden/>
    <w:unhideWhenUsed/>
    <w:qFormat/>
    <w:rsid w:val="00DA791B"/>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rPr>
  </w:style>
  <w:style w:type="paragraph" w:styleId="Heading8">
    <w:name w:val="heading 8"/>
    <w:basedOn w:val="Normal"/>
    <w:next w:val="Normal"/>
    <w:link w:val="Heading8Char"/>
    <w:uiPriority w:val="9"/>
    <w:semiHidden/>
    <w:unhideWhenUsed/>
    <w:qFormat/>
    <w:rsid w:val="00DA791B"/>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rPr>
  </w:style>
  <w:style w:type="paragraph" w:styleId="Heading9">
    <w:name w:val="heading 9"/>
    <w:basedOn w:val="Normal"/>
    <w:next w:val="Normal"/>
    <w:link w:val="Heading9Char"/>
    <w:uiPriority w:val="9"/>
    <w:semiHidden/>
    <w:unhideWhenUsed/>
    <w:qFormat/>
    <w:rsid w:val="00DA791B"/>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9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79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79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79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79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7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91B"/>
    <w:rPr>
      <w:rFonts w:eastAsiaTheme="majorEastAsia" w:cstheme="majorBidi"/>
      <w:color w:val="272727" w:themeColor="text1" w:themeTint="D8"/>
    </w:rPr>
  </w:style>
  <w:style w:type="paragraph" w:styleId="Title">
    <w:name w:val="Title"/>
    <w:basedOn w:val="Normal"/>
    <w:next w:val="Normal"/>
    <w:link w:val="TitleChar"/>
    <w:uiPriority w:val="10"/>
    <w:qFormat/>
    <w:rsid w:val="00DA791B"/>
    <w:pPr>
      <w:widowControl/>
      <w:spacing w:after="80"/>
      <w:contextualSpacing/>
    </w:pPr>
    <w:rPr>
      <w:rFonts w:asciiTheme="majorHAnsi" w:eastAsiaTheme="majorEastAsia" w:hAnsiTheme="majorHAnsi" w:cstheme="majorBidi"/>
      <w:color w:val="auto"/>
      <w:spacing w:val="-10"/>
      <w:kern w:val="28"/>
      <w:sz w:val="56"/>
      <w:szCs w:val="56"/>
      <w:lang w:val="en-US" w:eastAsia="en-US"/>
    </w:rPr>
  </w:style>
  <w:style w:type="character" w:customStyle="1" w:styleId="TitleChar">
    <w:name w:val="Title Char"/>
    <w:basedOn w:val="DefaultParagraphFont"/>
    <w:link w:val="Title"/>
    <w:uiPriority w:val="10"/>
    <w:rsid w:val="00DA7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91B"/>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rPr>
  </w:style>
  <w:style w:type="character" w:customStyle="1" w:styleId="SubtitleChar">
    <w:name w:val="Subtitle Char"/>
    <w:basedOn w:val="DefaultParagraphFont"/>
    <w:link w:val="Subtitle"/>
    <w:uiPriority w:val="11"/>
    <w:rsid w:val="00DA7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91B"/>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rPr>
  </w:style>
  <w:style w:type="character" w:customStyle="1" w:styleId="QuoteChar">
    <w:name w:val="Quote Char"/>
    <w:basedOn w:val="DefaultParagraphFont"/>
    <w:link w:val="Quote"/>
    <w:uiPriority w:val="29"/>
    <w:rsid w:val="00DA791B"/>
    <w:rPr>
      <w:i/>
      <w:iCs/>
      <w:color w:val="404040" w:themeColor="text1" w:themeTint="BF"/>
    </w:rPr>
  </w:style>
  <w:style w:type="paragraph" w:styleId="ListParagraph">
    <w:name w:val="List Paragraph"/>
    <w:basedOn w:val="Normal"/>
    <w:uiPriority w:val="34"/>
    <w:qFormat/>
    <w:rsid w:val="00DA791B"/>
    <w:pPr>
      <w:widowControl/>
      <w:spacing w:after="160" w:line="278" w:lineRule="auto"/>
      <w:ind w:left="720"/>
      <w:contextualSpacing/>
    </w:pPr>
    <w:rPr>
      <w:rFonts w:asciiTheme="minorHAnsi" w:eastAsiaTheme="minorHAnsi" w:hAnsiTheme="minorHAnsi" w:cstheme="minorBidi"/>
      <w:color w:val="auto"/>
      <w:kern w:val="2"/>
      <w:lang w:val="en-US" w:eastAsia="en-US"/>
    </w:rPr>
  </w:style>
  <w:style w:type="character" w:styleId="IntenseEmphasis">
    <w:name w:val="Intense Emphasis"/>
    <w:basedOn w:val="DefaultParagraphFont"/>
    <w:uiPriority w:val="21"/>
    <w:qFormat/>
    <w:rsid w:val="00DA791B"/>
    <w:rPr>
      <w:i/>
      <w:iCs/>
      <w:color w:val="2F5496" w:themeColor="accent1" w:themeShade="BF"/>
    </w:rPr>
  </w:style>
  <w:style w:type="paragraph" w:styleId="IntenseQuote">
    <w:name w:val="Intense Quote"/>
    <w:basedOn w:val="Normal"/>
    <w:next w:val="Normal"/>
    <w:link w:val="IntenseQuoteChar"/>
    <w:uiPriority w:val="30"/>
    <w:qFormat/>
    <w:rsid w:val="00DA791B"/>
    <w:pPr>
      <w:widowControl/>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eastAsia="en-US"/>
    </w:rPr>
  </w:style>
  <w:style w:type="character" w:customStyle="1" w:styleId="IntenseQuoteChar">
    <w:name w:val="Intense Quote Char"/>
    <w:basedOn w:val="DefaultParagraphFont"/>
    <w:link w:val="IntenseQuote"/>
    <w:uiPriority w:val="30"/>
    <w:rsid w:val="00DA791B"/>
    <w:rPr>
      <w:i/>
      <w:iCs/>
      <w:color w:val="2F5496" w:themeColor="accent1" w:themeShade="BF"/>
    </w:rPr>
  </w:style>
  <w:style w:type="character" w:styleId="IntenseReference">
    <w:name w:val="Intense Reference"/>
    <w:basedOn w:val="DefaultParagraphFont"/>
    <w:uiPriority w:val="32"/>
    <w:qFormat/>
    <w:rsid w:val="00DA791B"/>
    <w:rPr>
      <w:b/>
      <w:bCs/>
      <w:smallCaps/>
      <w:color w:val="2F5496" w:themeColor="accent1" w:themeShade="BF"/>
      <w:spacing w:val="5"/>
    </w:rPr>
  </w:style>
  <w:style w:type="paragraph" w:styleId="FootnoteText">
    <w:name w:val="footnote text"/>
    <w:basedOn w:val="Normal"/>
    <w:link w:val="FootnoteTextChar"/>
    <w:rsid w:val="00CE16B1"/>
    <w:rPr>
      <w:rFonts w:eastAsia="Courier New"/>
      <w:sz w:val="20"/>
      <w:szCs w:val="20"/>
    </w:rPr>
  </w:style>
  <w:style w:type="character" w:customStyle="1" w:styleId="FootnoteTextChar">
    <w:name w:val="Footnote Text Char"/>
    <w:basedOn w:val="DefaultParagraphFont"/>
    <w:link w:val="FootnoteText"/>
    <w:rsid w:val="00CE16B1"/>
    <w:rPr>
      <w:rFonts w:ascii="Courier New" w:eastAsia="Courier New" w:hAnsi="Courier New" w:cs="Courier New"/>
      <w:color w:val="000000"/>
      <w:kern w:val="0"/>
      <w:sz w:val="20"/>
      <w:szCs w:val="20"/>
      <w:lang w:val="vi-VN" w:eastAsia="vi-VN"/>
    </w:rPr>
  </w:style>
  <w:style w:type="character" w:styleId="FootnoteReference">
    <w:name w:val="footnote reference"/>
    <w:basedOn w:val="DefaultParagraphFont"/>
    <w:rsid w:val="00CE16B1"/>
    <w:rPr>
      <w:vertAlign w:val="superscript"/>
    </w:rPr>
  </w:style>
  <w:style w:type="paragraph" w:styleId="Header">
    <w:name w:val="header"/>
    <w:basedOn w:val="Normal"/>
    <w:link w:val="HeaderChar"/>
    <w:uiPriority w:val="99"/>
    <w:unhideWhenUsed/>
    <w:rsid w:val="00FB47CE"/>
    <w:pPr>
      <w:tabs>
        <w:tab w:val="center" w:pos="4680"/>
        <w:tab w:val="right" w:pos="9360"/>
      </w:tabs>
    </w:pPr>
  </w:style>
  <w:style w:type="character" w:customStyle="1" w:styleId="HeaderChar">
    <w:name w:val="Header Char"/>
    <w:basedOn w:val="DefaultParagraphFont"/>
    <w:link w:val="Header"/>
    <w:uiPriority w:val="99"/>
    <w:rsid w:val="00FB47CE"/>
    <w:rPr>
      <w:rFonts w:ascii="Courier New" w:eastAsia="Times New Roman" w:hAnsi="Courier New" w:cs="Courier New"/>
      <w:color w:val="000000"/>
      <w:kern w:val="0"/>
      <w:lang w:val="vi-VN" w:eastAsia="vi-VN"/>
    </w:rPr>
  </w:style>
  <w:style w:type="paragraph" w:styleId="Footer">
    <w:name w:val="footer"/>
    <w:basedOn w:val="Normal"/>
    <w:link w:val="FooterChar"/>
    <w:uiPriority w:val="99"/>
    <w:unhideWhenUsed/>
    <w:rsid w:val="00FB47CE"/>
    <w:pPr>
      <w:tabs>
        <w:tab w:val="center" w:pos="4680"/>
        <w:tab w:val="right" w:pos="9360"/>
      </w:tabs>
    </w:pPr>
  </w:style>
  <w:style w:type="character" w:customStyle="1" w:styleId="FooterChar">
    <w:name w:val="Footer Char"/>
    <w:basedOn w:val="DefaultParagraphFont"/>
    <w:link w:val="Footer"/>
    <w:uiPriority w:val="99"/>
    <w:rsid w:val="00FB47CE"/>
    <w:rPr>
      <w:rFonts w:ascii="Courier New" w:eastAsia="Times New Roman" w:hAnsi="Courier New" w:cs="Courier New"/>
      <w:color w:val="000000"/>
      <w:kern w:val="0"/>
      <w:lang w:val="vi-VN" w:eastAsia="vi-VN"/>
    </w:rPr>
  </w:style>
  <w:style w:type="paragraph" w:styleId="NormalWeb">
    <w:name w:val="Normal (Web)"/>
    <w:basedOn w:val="Normal"/>
    <w:uiPriority w:val="99"/>
    <w:unhideWhenUsed/>
    <w:rsid w:val="00852C8B"/>
    <w:pPr>
      <w:widowControl/>
      <w:spacing w:before="100" w:beforeAutospacing="1" w:after="100" w:afterAutospacing="1"/>
    </w:pPr>
    <w:rPr>
      <w:rFonts w:ascii="Times New Roman" w:hAnsi="Times New Roman" w:cs="Times New Roman"/>
      <w:color w:val="auto"/>
      <w:lang w:val="en-US" w:eastAsia="en-US"/>
    </w:rPr>
  </w:style>
  <w:style w:type="character" w:styleId="Strong">
    <w:name w:val="Strong"/>
    <w:basedOn w:val="DefaultParagraphFont"/>
    <w:uiPriority w:val="22"/>
    <w:qFormat/>
    <w:rsid w:val="00852C8B"/>
    <w:rPr>
      <w:b/>
      <w:bCs/>
    </w:rPr>
  </w:style>
  <w:style w:type="character" w:styleId="Hyperlink">
    <w:name w:val="Hyperlink"/>
    <w:basedOn w:val="DefaultParagraphFont"/>
    <w:uiPriority w:val="99"/>
    <w:semiHidden/>
    <w:unhideWhenUsed/>
    <w:rsid w:val="00E32C19"/>
    <w:rPr>
      <w:color w:val="0000FF"/>
      <w:u w:val="single"/>
    </w:rPr>
  </w:style>
  <w:style w:type="table" w:styleId="TableGrid">
    <w:name w:val="Table Grid"/>
    <w:basedOn w:val="TableNormal"/>
    <w:uiPriority w:val="39"/>
    <w:rsid w:val="006223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3830262">
      <w:bodyDiv w:val="1"/>
      <w:marLeft w:val="0"/>
      <w:marRight w:val="0"/>
      <w:marTop w:val="0"/>
      <w:marBottom w:val="0"/>
      <w:divBdr>
        <w:top w:val="none" w:sz="0" w:space="0" w:color="auto"/>
        <w:left w:val="none" w:sz="0" w:space="0" w:color="auto"/>
        <w:bottom w:val="none" w:sz="0" w:space="0" w:color="auto"/>
        <w:right w:val="none" w:sz="0" w:space="0" w:color="auto"/>
      </w:divBdr>
    </w:div>
    <w:div w:id="256060219">
      <w:bodyDiv w:val="1"/>
      <w:marLeft w:val="0"/>
      <w:marRight w:val="0"/>
      <w:marTop w:val="0"/>
      <w:marBottom w:val="0"/>
      <w:divBdr>
        <w:top w:val="none" w:sz="0" w:space="0" w:color="auto"/>
        <w:left w:val="none" w:sz="0" w:space="0" w:color="auto"/>
        <w:bottom w:val="none" w:sz="0" w:space="0" w:color="auto"/>
        <w:right w:val="none" w:sz="0" w:space="0" w:color="auto"/>
      </w:divBdr>
    </w:div>
    <w:div w:id="288054917">
      <w:bodyDiv w:val="1"/>
      <w:marLeft w:val="0"/>
      <w:marRight w:val="0"/>
      <w:marTop w:val="0"/>
      <w:marBottom w:val="0"/>
      <w:divBdr>
        <w:top w:val="none" w:sz="0" w:space="0" w:color="auto"/>
        <w:left w:val="none" w:sz="0" w:space="0" w:color="auto"/>
        <w:bottom w:val="none" w:sz="0" w:space="0" w:color="auto"/>
        <w:right w:val="none" w:sz="0" w:space="0" w:color="auto"/>
      </w:divBdr>
    </w:div>
    <w:div w:id="451096554">
      <w:bodyDiv w:val="1"/>
      <w:marLeft w:val="0"/>
      <w:marRight w:val="0"/>
      <w:marTop w:val="0"/>
      <w:marBottom w:val="0"/>
      <w:divBdr>
        <w:top w:val="none" w:sz="0" w:space="0" w:color="auto"/>
        <w:left w:val="none" w:sz="0" w:space="0" w:color="auto"/>
        <w:bottom w:val="none" w:sz="0" w:space="0" w:color="auto"/>
        <w:right w:val="none" w:sz="0" w:space="0" w:color="auto"/>
      </w:divBdr>
    </w:div>
    <w:div w:id="779759043">
      <w:bodyDiv w:val="1"/>
      <w:marLeft w:val="0"/>
      <w:marRight w:val="0"/>
      <w:marTop w:val="0"/>
      <w:marBottom w:val="0"/>
      <w:divBdr>
        <w:top w:val="none" w:sz="0" w:space="0" w:color="auto"/>
        <w:left w:val="none" w:sz="0" w:space="0" w:color="auto"/>
        <w:bottom w:val="none" w:sz="0" w:space="0" w:color="auto"/>
        <w:right w:val="none" w:sz="0" w:space="0" w:color="auto"/>
      </w:divBdr>
    </w:div>
    <w:div w:id="1729451201">
      <w:bodyDiv w:val="1"/>
      <w:marLeft w:val="0"/>
      <w:marRight w:val="0"/>
      <w:marTop w:val="0"/>
      <w:marBottom w:val="0"/>
      <w:divBdr>
        <w:top w:val="none" w:sz="0" w:space="0" w:color="auto"/>
        <w:left w:val="none" w:sz="0" w:space="0" w:color="auto"/>
        <w:bottom w:val="none" w:sz="0" w:space="0" w:color="auto"/>
        <w:right w:val="none" w:sz="0" w:space="0" w:color="auto"/>
      </w:divBdr>
    </w:div>
    <w:div w:id="210313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nghi-dinh-73-2019-nd-cp-quan-ly-dau-tu-ung-dung-cong-nghe-thong-tin-su-dung-nguon-von-ngan-sach-423247.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1D7D7-280B-4A08-80B1-DF1ADAE0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tathuhien</dc:creator>
  <cp:lastModifiedBy>tranthanhhuyen</cp:lastModifiedBy>
  <cp:revision>6</cp:revision>
  <cp:lastPrinted>2025-06-18T09:20:00Z</cp:lastPrinted>
  <dcterms:created xsi:type="dcterms:W3CDTF">2025-07-22T03:48:00Z</dcterms:created>
  <dcterms:modified xsi:type="dcterms:W3CDTF">2025-07-22T04:00:00Z</dcterms:modified>
</cp:coreProperties>
</file>